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Москвы от 04.10.2011 N 461-ПП</w:t>
              <w:br/>
              <w:t xml:space="preserve">(ред. от 25.03.2025)</w:t>
              <w:br/>
              <w:t xml:space="preserve">"О Государственной программе города Москвы "Развитие здравоохранения города Москвы (Столичное здравоохранение)"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МОСКВЫ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октября 2011 г. N 461-ПП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ГОСУДАРСТВЕННОЙ ПРОГРАММЕ ГОРОДА МОСКВЫ "РАЗВИТИЕ</w:t>
      </w:r>
    </w:p>
    <w:p>
      <w:pPr>
        <w:pStyle w:val="2"/>
        <w:jc w:val="center"/>
      </w:pPr>
      <w:r>
        <w:rPr>
          <w:sz w:val="24"/>
        </w:rPr>
        <w:t xml:space="preserve">ЗДРАВООХРАНЕНИЯ ГОРОДА МОСКВЫ (СТОЛИЧНОЕ ЗДРАВООХРАНЕНИЕ)"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22.02.2012 </w:t>
            </w:r>
            <w:hyperlink w:history="0" r:id="rId7" w:tooltip="Постановление Правительства Москвы от 22.02.2012 N 64-ПП (ред. от 04.06.2019) &quot;О внесении изменений в государственные программы города Москвы и об утверждении Государственной программы города Москвы &quot;Открытое Правительство&quot; (вместе с &quot;Государственной программой города Москвы &quot;Информационный город (2012-2016 годы)&quot;, &quot;Государственной программой города Москвы &quot;Развитие транспортной системы на 2012-2016 гг.&quot;, &quot;Государственной программой &quot;Социальная поддержка жителей города Москвы на 2012-2016 годы&quot;, &quot;Государств {КонсультантПлюс}">
              <w:r>
                <w:rPr>
                  <w:sz w:val="24"/>
                  <w:color w:val="0000ff"/>
                </w:rPr>
                <w:t xml:space="preserve">N 64-ПП</w:t>
              </w:r>
            </w:hyperlink>
            <w:r>
              <w:rPr>
                <w:sz w:val="24"/>
                <w:color w:val="392c69"/>
              </w:rPr>
              <w:t xml:space="preserve">, от 28.05.2013 </w:t>
            </w:r>
            <w:hyperlink w:history="0" r:id="rId8" w:tooltip="Постановление Правительства Москвы от 28.05.2013 N 331-ПП &quot;О внесении изменений в постановление Правительства Москвы от 4 октября 2011 г. N 461-ПП&quot; (вместе с &quot;Государственной программой города Москвы на среднесрочный период (2012-2016 годы)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331-ПП</w:t>
              </w:r>
            </w:hyperlink>
            <w:r>
              <w:rPr>
                <w:sz w:val="24"/>
                <w:color w:val="392c69"/>
              </w:rPr>
              <w:t xml:space="preserve">, от 14.05.2014 </w:t>
            </w:r>
            <w:hyperlink w:history="0" r:id="rId9" w:tooltip="Постановление Правительства Москвы от 14.05.2014 N 249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 на 2012-2020 годы&quot;) {КонсультантПлюс}">
              <w:r>
                <w:rPr>
                  <w:sz w:val="24"/>
                  <w:color w:val="0000ff"/>
                </w:rPr>
                <w:t xml:space="preserve">N 249-ПП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20.04.2015 </w:t>
            </w:r>
            <w:hyperlink w:history="0" r:id="rId10" w:tooltip="Постановление Правительства Москвы от 20.04.2015 N 209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 на 2012-2020 годы&quot;) {КонсультантПлюс}">
              <w:r>
                <w:rPr>
                  <w:sz w:val="24"/>
                  <w:color w:val="0000ff"/>
                </w:rPr>
                <w:t xml:space="preserve">N 209-ПП</w:t>
              </w:r>
            </w:hyperlink>
            <w:r>
              <w:rPr>
                <w:sz w:val="24"/>
                <w:color w:val="392c69"/>
              </w:rPr>
              <w:t xml:space="preserve">, от 23.04.2015 </w:t>
            </w:r>
            <w:hyperlink w:history="0" r:id="rId11" w:tooltip="Постановление Правительства Москвы от 23.04.2015 N 229-ПП &quot;О внесении изменений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229-ПП</w:t>
              </w:r>
            </w:hyperlink>
            <w:r>
              <w:rPr>
                <w:sz w:val="24"/>
                <w:color w:val="392c69"/>
              </w:rPr>
              <w:t xml:space="preserve">, от 15.12.2015 </w:t>
            </w:r>
            <w:hyperlink w:history="0" r:id="rId12" w:tooltip="Постановление Правительства Москвы от 15.12.2015 N 860-ПП &quot;О внесении изменений в постановления Правительства Москвы от 28 декабря 2004 г. N 952-ПП и от 4 октября 2011 г. N 461-ПП&quot; (вместе с &quot;Экологическими требованиями к качеству моторного топлива при обороте нефтепродуктов в городе Москве (перечень контролируемых показателей)&quot;) {КонсультантПлюс}">
              <w:r>
                <w:rPr>
                  <w:sz w:val="24"/>
                  <w:color w:val="0000ff"/>
                </w:rPr>
                <w:t xml:space="preserve">N 860-ПП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10.10.2016 </w:t>
            </w:r>
            <w:hyperlink w:history="0" r:id="rId13" w:tooltip="Постановление Правительства Москвы от 10.10.2016 N 656-ПП &quot;О внесении изменения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 на 2012-2020 годы&quot;) {КонсультантПлюс}">
              <w:r>
                <w:rPr>
                  <w:sz w:val="24"/>
                  <w:color w:val="0000ff"/>
                </w:rPr>
                <w:t xml:space="preserve">N 656-ПП</w:t>
              </w:r>
            </w:hyperlink>
            <w:r>
              <w:rPr>
                <w:sz w:val="24"/>
                <w:color w:val="392c69"/>
              </w:rPr>
              <w:t xml:space="preserve">, от 28.03.2017 </w:t>
            </w:r>
            <w:hyperlink w:history="0" r:id="rId14" w:tooltip="Постановление Правительства Москвы от 28.03.2017 N 118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118-ПП</w:t>
              </w:r>
            </w:hyperlink>
            <w:r>
              <w:rPr>
                <w:sz w:val="24"/>
                <w:color w:val="392c69"/>
              </w:rPr>
              <w:t xml:space="preserve">, от 11.04.2017 </w:t>
            </w:r>
            <w:hyperlink w:history="0" r:id="rId15" w:tooltip="Постановление Правительства Москвы от 11.04.2017 N 186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186-ПП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27.03.2018 </w:t>
            </w:r>
            <w:hyperlink w:history="0" r:id="rId16" w:tooltip="Постановление Правительства Москвы от 27.03.2018 N 235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235-ПП</w:t>
              </w:r>
            </w:hyperlink>
            <w:r>
              <w:rPr>
                <w:sz w:val="24"/>
                <w:color w:val="392c69"/>
              </w:rPr>
              <w:t xml:space="preserve">, от 26.03.2019 </w:t>
            </w:r>
            <w:hyperlink w:history="0" r:id="rId17" w:tooltip="Постановление Правительства Москвы от 26.03.2019 N 249-ПП &quot;О внесении изменений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249-ПП</w:t>
              </w:r>
            </w:hyperlink>
            <w:r>
              <w:rPr>
                <w:sz w:val="24"/>
                <w:color w:val="392c69"/>
              </w:rPr>
              <w:t xml:space="preserve">, от 04.06.2019 </w:t>
            </w:r>
            <w:hyperlink w:history="0" r:id="rId18" w:tooltip="Постановление Правительства Москвы от 04.06.2019 N 626-ПП &quot;О внесении изменения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626-ПП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24.03.2020 </w:t>
            </w:r>
            <w:hyperlink w:history="0" r:id="rId19" w:tooltip="Постановление Правительства Москвы от 24.03.2020 N 218-ПП &quot;О внесении изменений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218-ПП</w:t>
              </w:r>
            </w:hyperlink>
            <w:r>
              <w:rPr>
                <w:sz w:val="24"/>
                <w:color w:val="392c69"/>
              </w:rPr>
              <w:t xml:space="preserve">, от 31.03.2020 </w:t>
            </w:r>
            <w:hyperlink w:history="0" r:id="rId20" w:tooltip="Постановление Правительства Москвы от 31.03.2020 N 320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320-ПП</w:t>
              </w:r>
            </w:hyperlink>
            <w:r>
              <w:rPr>
                <w:sz w:val="24"/>
                <w:color w:val="392c69"/>
              </w:rPr>
              <w:t xml:space="preserve">, от 30.03.2021 </w:t>
            </w:r>
            <w:hyperlink w:history="0" r:id="rId21" w:tooltip="Постановление Правительства Москвы от 30.03.2021 N 388-ПП &quot;О внесении изменения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388-ПП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29.03.2022 </w:t>
            </w:r>
            <w:hyperlink w:history="0" r:id="rId22" w:tooltip="Постановление Правительства Москвы от 29.03.2022 N 491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491-ПП</w:t>
              </w:r>
            </w:hyperlink>
            <w:r>
              <w:rPr>
                <w:sz w:val="24"/>
                <w:color w:val="392c69"/>
              </w:rPr>
              <w:t xml:space="preserve">, от 21.03.2023 </w:t>
            </w:r>
            <w:hyperlink w:history="0" r:id="rId23" w:tooltip="Постановление Правительства Москвы от 21.03.2023 N 457-ПП &quot;О внесении изменения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      <w:r>
                <w:rPr>
                  <w:sz w:val="24"/>
                  <w:color w:val="0000ff"/>
                </w:rPr>
                <w:t xml:space="preserve">N 457-ПП</w:t>
              </w:r>
            </w:hyperlink>
            <w:r>
              <w:rPr>
                <w:sz w:val="24"/>
                <w:color w:val="392c69"/>
              </w:rPr>
              <w:t xml:space="preserve">, от 26.03.2024 </w:t>
            </w:r>
            <w:hyperlink w:history="0" r:id="rId24" w:tooltip="Постановление Правительства Москвы от 26.03.2024 N 616-ПП &quot;О внесении изменений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616-ПП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25.03.2025 </w:t>
            </w:r>
            <w:hyperlink w:history="0" r:id="rId25" w:tooltip="Постановление Правительства Москвы от 25.03.2025 N 620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N 620-ПП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Постановление Правительства Москвы от 14.05.2014 N 249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 на 2012-2020 годы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14.05.2014 N 249-ПП)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текстовую </w:t>
      </w:r>
      <w:hyperlink w:history="0" w:anchor="P38" w:tooltip="ТЕКСТОВАЯ ЧАСТЬ">
        <w:r>
          <w:rPr>
            <w:sz w:val="24"/>
            <w:color w:val="0000ff"/>
          </w:rPr>
          <w:t xml:space="preserve">часть</w:t>
        </w:r>
      </w:hyperlink>
      <w:r>
        <w:rPr>
          <w:sz w:val="24"/>
        </w:rPr>
        <w:t xml:space="preserve"> Государственной программы города Москвы "Развитие здравоохранения города Москвы (Столичное здравоохранение)" (приложение).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27" w:tooltip="Постановление Правительства Москвы от 26.03.2024 N 616-ПП &quot;О внесении изменений в постановление Правительства Москвы от 4 октября 2011 г. N 46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26.03.2024 N 616-ПП)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Утратил силу. - </w:t>
      </w:r>
      <w:hyperlink w:history="0" r:id="rId28" w:tooltip="Постановление Правительства Москвы от 28.05.2013 N 331-ПП &quot;О внесении изменений в постановление Правительства Москвы от 4 октября 2011 г. N 461-ПП&quot; (вместе с &quot;Государственной программой города Москвы на среднесрочный период (2012-2016 годы) &quot;Развитие здравоохранения города Москвы (Столичное здравоохранение)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28.05.2013 N 331-ПП.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А.В.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28.05.2013 </w:t>
      </w:r>
      <w:hyperlink w:history="0" r:id="rId29" w:tooltip="Постановление Правительства Москвы от 28.05.2013 N 331-ПП &quot;О внесении изменений в постановление Правительства Москвы от 4 октября 2011 г. N 461-ПП&quot; (вместе с &quot;Государственной программой города Москвы на среднесрочный период (2012-2016 годы) &quot;Развитие здравоохранения города Москвы (Столичное здравоохранение)&quot;) {КонсультантПлюс}">
        <w:r>
          <w:rPr>
            <w:sz w:val="24"/>
            <w:color w:val="0000ff"/>
          </w:rPr>
          <w:t xml:space="preserve">N 331-ПП</w:t>
        </w:r>
      </w:hyperlink>
      <w:r>
        <w:rPr>
          <w:sz w:val="24"/>
        </w:rPr>
        <w:t xml:space="preserve">, от 31.03.2020 </w:t>
      </w:r>
      <w:hyperlink w:history="0" r:id="rId30" w:tooltip="Постановление Правительства Москвы от 31.03.2020 N 320-ПП &quot;О внесении изменений в постановление Правительства Москвы от 4 октября 2011 г. N 461-ПП&quot; (вместе с &quot;Государственной программой города Москвы &quot;Развитие здравоохранения города Москвы (Столичное здравоохранение)&quot;) {КонсультантПлюс}">
        <w:r>
          <w:rPr>
            <w:sz w:val="24"/>
            <w:color w:val="0000ff"/>
          </w:rPr>
          <w:t xml:space="preserve">N 320-ПП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Мэр Москвы</w:t>
      </w:r>
    </w:p>
    <w:p>
      <w:pPr>
        <w:pStyle w:val="0"/>
        <w:jc w:val="right"/>
      </w:pPr>
      <w:r>
        <w:rPr>
          <w:sz w:val="24"/>
        </w:rPr>
        <w:t xml:space="preserve">С.С. Собянин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Москвы</w:t>
      </w:r>
    </w:p>
    <w:p>
      <w:pPr>
        <w:pStyle w:val="0"/>
        <w:jc w:val="right"/>
      </w:pPr>
      <w:r>
        <w:rPr>
          <w:sz w:val="24"/>
        </w:rPr>
        <w:t xml:space="preserve">от 4 октября 2011 г. N 461-ПП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ТЕКСТОВАЯ ЧАСТЬ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 ГОРОДА МОСКВЫ "РАЗВИТИЕ</w:t>
      </w:r>
    </w:p>
    <w:p>
      <w:pPr>
        <w:pStyle w:val="2"/>
        <w:jc w:val="center"/>
      </w:pPr>
      <w:r>
        <w:rPr>
          <w:sz w:val="24"/>
        </w:rPr>
        <w:t xml:space="preserve">ЗДРАВООХРАНЕНИЯ ГОРОДА МОСКВЫ (СТОЛИЧНОЕ ЗДРАВООХРАНЕНИЕ)"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31" w:tooltip="Постановление Правительства Москвы от 25.03.2025 N 620-ПП &quot;О внесении изменения в постановление Правительства Москвы от 4 октября 2011 г. N 461-ПП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Москвы от 25.03.2025 N 620-ПП)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Характеристика текущего состояния сферы охраны здоровья</w:t>
      </w:r>
    </w:p>
    <w:p>
      <w:pPr>
        <w:pStyle w:val="2"/>
        <w:jc w:val="center"/>
      </w:pPr>
      <w:r>
        <w:rPr>
          <w:sz w:val="24"/>
        </w:rPr>
        <w:t xml:space="preserve">граждан и сферы ветеринарии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1.1. Характеристика текущего состояния сферы охраны здоровья</w:t>
      </w:r>
    </w:p>
    <w:p>
      <w:pPr>
        <w:pStyle w:val="2"/>
        <w:jc w:val="center"/>
      </w:pPr>
      <w:r>
        <w:rPr>
          <w:sz w:val="24"/>
        </w:rPr>
        <w:t xml:space="preserve">граждан в городе Москве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Москвы многие годы системно работает над развитием медицины в столице, создавая современную, технологически насыщенную и эффективную модель здравоохранения, в центре которой находится пациент. Высокий уровень развития государственной системы здравоохранения, инфраструктурный и хороший кадровый потенциал города Москвы, современные технологические и организационные решения позволили достичь в городе Москве по итогам 2024 года уровня ожидаемой продолжительности жизни при рождении 79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последние годы построено и обновлено почти 2 млн кв. м медицинских объектов. Применен принципиально новый подход в создании пространства поликлиник и больниц города Москвы с учетом современных аспектов организации и оказания медицинской помощи и потребностей пациентов.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этот же период закуплено более 50 тыс. единиц современного высокотехнологичного оборудования, что позволило кратно увеличить объемы диагностических исследований и выполнять около 80 процентов всех операций малотравматичными способами, которые позволяют пациенту быстрее вернуться к привычному образу жизни.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 единый цифровой контур здравоохранения города Москвы с использованием Единой медицинской информационно-аналитической системы (далее - ЕМИАС) - более 650 медицинских объектов и более 100 тыс. медицинского персонала работают в единой электронной системе. Все взрослые и детские поликлиники государственной системы здравоохранения города Москвы (далее - городские поликлиники) перешли на ведение медицинских карт исключительно в электронном виде. В 2024 году все скоропомощные многопрофильные больницы государственной системы здравоохранения города Москвы (далее - городские больницы) также полностью переведены на цифровую модель работы. Единый цифровой контур здравоохранения города Москвы является ключевым связующим элементом всех звеньев оказания медицинской помощи в городе Москве.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1.2. Характеристика текущего состояния</w:t>
      </w:r>
    </w:p>
    <w:p>
      <w:pPr>
        <w:pStyle w:val="2"/>
        <w:jc w:val="center"/>
      </w:pPr>
      <w:r>
        <w:rPr>
          <w:sz w:val="24"/>
        </w:rPr>
        <w:t xml:space="preserve">амбулаторно-поликлинического звена государственной системы</w:t>
      </w:r>
    </w:p>
    <w:p>
      <w:pPr>
        <w:pStyle w:val="2"/>
        <w:jc w:val="center"/>
      </w:pPr>
      <w:r>
        <w:rPr>
          <w:sz w:val="24"/>
        </w:rPr>
        <w:t xml:space="preserve">здравоохранения города Москвы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Последние годы приоритет в развитии медицины за первичным звеном здравоохранения. В рамках комплексного обновления инфраструктуры столичного здравоохранения в 2024 году начат второй этап программы капитального ремонта городских поликлиник. В результате комплексной реконструкции 271 здание городских поликлиник были приведены к единому стандарту - новому московскому стандарту поликлиник, основой которого является создание комфортной среды для пациентов и персонала и полное переоснащение современным оборудованием. При этом закупка высокотехнологичного медицинского оборудования (в том числе магнитно-резонансных томографов, компьютерных томографов, рентгеновских диагностических аппаратов, маммографов, денситометров) осуществляется в рамках контрактов жизненного цикла, что обеспечивает их практически бесперебойную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Строительство новых зданий городских поликлиник ведется с учетом существующей и перспективной численности населения района, а также единых подходов к размещению городских поликлиник с учетом транспортно-пешеходной доступности, удобства расположения в центре жилого массива, необходимой площади здания для оптимальной организации процессов оказания медицинской помощи в соответствии с современными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Разработанный и внедренный новый московский стандарт поликлиник включает в себя единые подходы к оснащению каждого здания оборудованием (маммографы, рентгеновские диагностические аппараты, ультразвуковые диагностические приборы и аппараты для функциональной диагностики, дополнительно в зданиях центральных (головных) подразделений городских поликлиник - магнитно-резонансные томографы, компьютерные томографы, денситометры, аппараты для тредмил-теста, приборы для исследования функции внешнего дыхания), укомплектованию специалистами по 8 наиболее востребованным профилям (участковый врач - врач-терапевт (врач общей практики), кардиолог, оториноларинголог, хирург, невролог, офтальмолог, уролог и эндокринолог) и дополнительно 5 узкими специалистами в центральных (головных) подразделениях городских поликлиник (аллерголог-иммунолог, гастроэнтеролог, пульмонолог, колопроктолог, инфекционист), единую навигацию, маршрутизацию, зонирование пространств и создание комфортной среды для посетителей и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Городские поликлиники первыми внедрили пациентоцентричную модель - отказались от устаревшей регистратуры с талонами-направлениями и бумажными медицинскими картами и перешли на электронное расписание с возможностью дистанционно записаться на прием, перенести или отменить его. С помощью этого сервиса москвичи записались на прием к специалистам в онлайн-режиме уже более 600 млн раз.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начала внедрения цифровых сервисов и стандартизации в городских поликлиниках средние сроки ожидания планового приема врача-специалиста сократились в три раза, а участкового терапевта (врача общей практики) - в 8 раз. Сегодня порядка 90 процентов пациентов имеют возможность записаться на прием в день обращения. Время ожидания начала приема также значительно сократилось.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повышения комфортных условий для граждан при посещении городских поликлиник на входе в поликлинику пациентов встречают администраторы - работники Государственного бюджетного учреждения города Москвы "Многофункциональные центры предоставления государственных услуг города Москвы", в обязанности которых входит ответить на возникающие вопросы, помочь сориентироваться и вовремя попасть на прием к нужному врачу.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Вся информация о здоровье жителя города Москвы, включая результаты выполненных исследований, данные о проведенной вакцинации и многое другое, сегодня хранится в цифровом виде в электронной медицинской карте и доступна пациенту онлайн в любое время. Пациент может самостоятельно добавлять в электронную медицинскую карту сведения о здоровье, а также предоставлять к ней временный доступ врачам других медицинских организаций, не входящих в государственную систему здравоохранения города Москвы и не подключенных к ЕМИАС.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Цифровые сервисы делают взаимодействие пациента с городской поликлиникой быстрым и удобным. Ежегодно выполняется около одного миллиона онлайн-приемов в режиме телеконференции, освобождая пациентов от необходимости лишних походов в городскую поликлинику. Например, закрыть листок временной нетрудоспособности можно дистанционно.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Родителям детей, поступающих в детский сад или первый класс школы, также не требуется тратить время на лишние походы в городскую поликлинику. Справка оформляется врачом городской поликлиники автоматически с использованием ЕМИАС на основании данных из электронной медицинской карты и доступна в электронном виде в медицинском кабинете школы или детского сада в подсистеме ЕМИАС.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электронном виде в ЕМИАС оформляются и медицинские справки о болезни, карантине и прочих причинах отсутствия ребенка, посещающего школу или детский сад. Учителя видят в электронном журнале информацию о периоде освобождения ребенка от занятий, в том числе от физических нагрузок. Приносить справку на бумажном носителе после болезни в школы или детские сады, подведомственные органам исполнительной власти города Москвы, больше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2024 году в рамках реализации эксперимента по использованию инновационных технологий в области компьютерного зрения для анализа медицинских изображений в Единый радиологический информационный сервис ЕМИАС интегрировано 52 сервиса на основе технологий искусственного интеллекта, предназначенных для анализа медицинских изображений определенного вида лучевого исследования (далее - сервисы искусственного интеллекта), которые используются в 101 медицинской организации государственной системы здравоохранения города Москвы. С использованием сервисов искусственного интеллекта обработано свыше 2,6 млн изображений.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2023 года впервые в Российской Федерации именно в городе Москве введено проведение отдельного диагностического исследования с использованием сервисов искусственного интеллекта в рамках реализации территориальной программы обязательного медицинского страхования города Москвы. Технология сервисов искусственного интеллекта стала помощником врача в анализе профилактических (скрининговых) маммографических исследований, ускоряя подготовку заключения и повышая качество диагностики. В 2024 году сервисы искусственного интеллекта обработали более 210 тыс. маммографических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2024 году на основе научно-методологических достижений развернута цифровая платформа "МосМедИИ" (мосмедии.рф), посредством которой открыт доступ для использования лучших сервисов искусственного интеллекта всеми медицинскими организациями государственной и муниципальной систем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Цифровые сервисы ЕМИАС помогают как пациентам, так и медицинским работникам. Система поддержки принятия врачебных решений на основе анализа жалоб пациента о состоянии своего здоровья позволяет поставить предварительный диагноз, а с учетом результатов сданных анализов и другой информации из медицинской карты за последние два года помочь в постановке окончательного диагноза. Также система предложит врачу готовые "пакетные" назначения, включающие комплекс необходимых лабораторных, инструментальных исследований, консультации медицинских специалистов. Благодаря этому врач может больше времени уделить непосредственно пациенту и быстрее принять окончательное решение, которое всегда остается за врачом.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Врачам городских поликлиник (а также центров амбулаторной онкологической помощи, ревматологических и нефрологических центров) доступен телемедицинский сервис ЕМИАС для проведения дистанционных консультаций.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Совершенствуются и другие "внутренние" рабочие процессы городских поликлиник. Повсеместно реализованы принципы бережливых технологий в здравоохранении. Повышение производительности труда и рациональное распределение ресурсов позволяет обеспечить весь спектр основных диагностических исследований на уровне амбулаторно-поликлинического звена, исключив необходимость госпитализации пациентов только для проведения им диагностики.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рецептов на 3-6 месяцев избавляет пациентов от необязательных визитов в городскую поликлинику (за исключением случаев изменения состояния, когда такой визит обязателен) и экономит время как пациентов, так и врачей.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Также реализуются проекты, направленные на повышение качества оказания медицинской помощи, включая проактивное диспансерное динамическое наблюдение пациентов.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каждого заболевания (артериальная гипертензия, ишемическая болезнь сердца, хроническая сердечная недостаточность, мерцательная аритмия, сахарный диабет 2 типа, хроническая обструктивная болезнь легких и другие) утверждены стандарты организации и оказания медицинской помощи в городе Москве, а также алгоритмы наблюдения за состоянием пациента. При осуществлении проактивного диспансерного динамического наблюдения каждого пациента сопровождает врач и персональный помощник, главная функция которого - мотивация пациента и вовлечение в заботу о своем здоровье. Для лучшей коммуникации в рамках данного проекта созданы специальные цифровые продукты в ЕМИАС, которые позволяют всем контактировать в едином информационном поле, владеть одновременно одинаковой информацией, касающейся пациента и его состояния здоровья по диспансерному заболеванию.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особенностей течения заболевания, его стадии и тяжести состояния пациентам формируются индивидуальные программы диспансерного наблюдения. У коморбидных пациентов независимо от количества заболеваний формируется единая программа, которая включает исследования и консультации, необходимые при всех заболеваниях, и исключается повторное назначение одних и тех же исследований. Также разработана система информирования врача об ухудшении состояния пациента в период между плановыми диспансерными осмотрами.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Реализуются мероприятия для пациентов с хронической сердечной недостаточностью в целях снижения риска прогрессирования заболевания и профилактики развития повторных сердечно-сосудистых событий, в том числе дополнительное назначение 4 лекарственных препаратов (квадротерапия).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целом принятые меры позволили обеспечить высокое качество и равную доступность первичной медико-санитарной помощи для жителей каждого из районов города Москвы.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1.3. Характеристика текущего состояния стационарного звена</w:t>
      </w:r>
    </w:p>
    <w:p>
      <w:pPr>
        <w:pStyle w:val="2"/>
        <w:jc w:val="center"/>
      </w:pPr>
      <w:r>
        <w:rPr>
          <w:sz w:val="24"/>
        </w:rPr>
        <w:t xml:space="preserve">государственной системы здравоохранения города Москвы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рамках мероприятий по созданию нового каркаса специализированной медицинской помощи капитально отремонтированы сотни тысяч квадратных метров зданий городских больниц (далее также - городские стационары).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Построены и принимают пациентов уникальные городские стационары: Московский многопрофильный клинический центр "Коммунарка", лечебно-диагностический комплекс Московского клинического научно-практического центра имени А.С. Логинова, крупнейшие в Российской Федерации перинатальный центр Городской клинической больницы N 67 имени Л.А. Ворохобова и Инфекционная клиническая больница N 1, травматолого-ортопедический корпус Городской клинической больницы N 31 имени академика Г.М. Савельевой, 5 флагманских центров - скоропомощных комплексов городских стационаров, оказывающих медицинскую помощь в рамках стандарта организации и оказания медицинской помощи в экстренной форме в городе Москве (далее - флагманские центры).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Каждый из центров - крупный хаб специализированной и высокотехнологичной медицинской помощи с формированием центров компетенций и стационарзамещающих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новые объекты оснащены передовым высокотехнологичным оборудованием, включая уникальные гибридные операционные, в которых одновременно несколько бригад врачей могут оперировать пациента с сочетанной патологией.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Именно во флагманских центрах впервые внедрена новая модель оказания медицинской помощи в экстренной форме, а именно: единые медицинские алгоритмы и стандарты организации и оказания медицинской помощи в городе Москве, оснащение современным оборудованием и использование передовых цифровых решений, а также высокий профессионализм команды, включающей, помимо медицинского персонала, администраторов, психологов, социальных работников, обеспечивают максимальное внимание к каждому конкретному пациенту, высокое качество и своевременность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продолжается внедрение цифровых технологий в работу городских стационаров - "цифровые госпитали", что позволяет отказаться от бумажных носителей и ввести новый цифровой технологический уклад, обеспечивающий круглосуточный онлайн-доступ к медицинским и управленческим данным, применение мобильных технологий - электронных планшетов для медицинского персонала, развитие таких новых сервисов, как цифровая реанимация (когда прикроватное оборудование автоматически передает в систему жизненно важные показатели, которые в режиме онлайн доступны врачу), а также продолжается более глубокая цифровая интеграция с системами скорой медицинской помощи и амбулаторного звена.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Пациенты городских стационаров получили возможность отслеживать сведения о ходе своего лечения в режиме онлайн с помощью нового раздела электронной медицинской карты "Мои госпитализации".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Опережающими темпами растут объемы оказания высокотехнологичной медицинской помощи (в 5 раз с 2012 года). Жителям города Москвы доступны самые передовые методы лечения, например, тромбэкстракция и робот-ассистированные операции.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роботизированных систем - это следующий этап развития хирургических технологий, который в том числе позволяет сократить восстановительный период после оперативного вмешательства. Количество операций с использованием робототехники остается на высоком уровне (в 2024 году количество проведенных операций перешагнуло отметку в две тысячи в год), включая применяемый с 2023 года метод эндопротезирования коленного сустава.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Функционирующая в городе Москве сеть сосудистых центров обеспечивает потребности в оказании медицинской помощи пациентам как в экстренной, так и в плановой форме. Развитие на их базе "шок-центров", в которые госпитализируются наиболее тяжелые больные с инфарктами миокарда с развитием или высоким риском развития кардиогенного шока, позволяет в самые короткие сроки обеспечить полный объем необходимой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городе Москве внедрены эффективные технологии лечения больных сердечно-сосудистыми и цереброваскулярными заболеваниями, такие как ангиопластика и стентирование сосудов, аортокоронарное шунтирование, эндоваскулярные хирургические операции на клапанах сердца, крупных магистральных сосудах, имплантация кардиостимуляторов, нейрохирургические операции по поводу разрыва аневризм, артериовенозных мальформаций и гипертензивных гематом, что позволяет сохранять жизни и сокращать срок постоперационного восстановления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стентирований при остром инфаркте миокарда с подъемом сегмента ST в Москве выше 93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Специфика города Москвы как крупного мегаполиса с высокой транспортной доступностью, а также наличие единой службы скорой медицинской помощи и общего информационного пространства здравоохранения обуславливают еще и такую особенность организации оказания специализированной медицинской помощи в городе Москве, как единая схема маршрутизации пациентов без привязки к районам города Москвы. Так, пациента с подозрением на инфаркт или инсульт доставляют не в ближайший городской стационар, а напрямую в специализированное отделение, где на данный момент имеется свободный ангиограф.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выполняемых тромбэкстракций при ишемическом инсульте выросло за 5 лет в 4 раза.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улучшения качества медицинской помощи пациентам с невротическими расстройствами и поддержания оптимального уровня психического здоровья жителей города Москвы создана служба ментального здоровья. В 2024 году открыты первые два центра службы ментального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Модернизация инфраструктуры здравоохранения в городе Москве и современное медицинское оборудование позволяют внедрять "клиентские пути" - подробнейшие алгоритмы действий для каждого медицинского случая, начиная с подозрения на заболевание и заканчивая проведением полного комплекса лечебных и реабилитационных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Впервые такой единый непрерывный замкнутый цикл оказания медицинской помощи от выявления заболевания на амбулаторном этапе, создания регистров пациентов с проактивной диагностикой, четко выстроенной маршрутизацией в центры компетенций стационаров (передовые подразделения стационаров по соответствующим профилям медицинской помощи, обеспеченные новейшими медицинскими технологиями и ведущими специалистами) до специализированной и высокотехнологичной помощи с последующим катамнестическим наблюдением был реализован в онкологической службе города Москвы (далее - новые алгоритмы оказания медицинской помощи). Это позволило сократить сроки ожидания госпитализации и пребывания в городском стационаре, обеспечить преемственность как на этапе до, так и после госпитализации, повысить качество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составе 5 "якорных" (основных) онкологических городских стационаров, обладающих полным спектром клинических возможностей, функционируют 8 центров амбулаторной онкологической помощи, на базе которых организована диагностика новообразований, проведение консилиума для определения тактики лечения, противоопухолевая лекарственная терапия в условиях дневного стационара и диспансерное наблюдение за пациентами после завершения лечения. Для всех пациентов с онкологическими заболеваниями работает служба персональных помощников. Это конкретный специалист, который сопровождает пациента на протяжении всего периода диагностики и лечения: помогает записаться на прием, напоминает о визитах к врачу, решает организационные вопросы.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Город Москва первым перешел на протоколы лечения с внедрением современных методов комбинированного и комплексного лечения с использованием новых высокоэффективных противоопухолевых лекарственных препаратов (включая таргетную и иммунную терапию) по всем основным видам рака.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завершено внедрение цифровой платформы патоморфологических исследований. Теперь биоматериал пациента с подозрением на онкологическое заболевание исследуется не под микроскопом, а в цифровом виде. Все цифровые изображения аккумулируются в единой базе, которую со временем можно будет использовать для обучения сервисов искусственного интеллекта и применения их в помощь врачу.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принятые решения позволили увеличить раннюю (своевременную) выявляемость онкологических заболеваний и показатели выживаемости больных злокачественными новообразованиями.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1.4. Характеристика текущего состояния скорой медицинской</w:t>
      </w:r>
    </w:p>
    <w:p>
      <w:pPr>
        <w:pStyle w:val="2"/>
        <w:jc w:val="center"/>
      </w:pPr>
      <w:r>
        <w:rPr>
          <w:sz w:val="24"/>
        </w:rPr>
        <w:t xml:space="preserve">помощи государственной системы здравоохранения города Москвы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Оказание скорой, в том числе скорой специализированной, медицинской помощи в экстренной форме и неотложной форме в городе Москве осуществляется централизованно Станцией скорой и неотложной медицинской помощи имени А.С. Пучкова. Подстанции, посты скорой медицинской помощи и отделения неотложной медицинской помощи для детей и взрослых равномерно развернуты на территории города Москвы. Каждый день дежурят свыше тысячи бригад скорой медицинской помощи. Сформированы и работают специализированные бригады скорой медицинской помощи по анестезиологии и реанимации, педиатрическому, психиатрическому профилям. Функционируют Городской консультативный центр анестезиологии-реаниматологии - центр критических состояний Станции скорой и неотложной медицинской помощи имени А.С. Пучкова с постами врачей-консультантов анестезиологов-реаниматологов (в том числе детскому населению), врача-токсиколога, а также выездные экстренные консультативные бригады по профилям экстракорпоральной мембранной оксигенации и трансфузиологии.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Благодаря единому цифровому контуру здравоохранения города Москвы врачи бригады скорой медицинской помощи видят электронную медицинскую карту пациента еще до прибытия на вызов, а все данные о пациенте передаются в режиме онлайн с использованием ЕМИАС врачам больницы, в которую он будет доставлен.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1.5. Характеристика текущего состояния кадровых ресурсов</w:t>
      </w:r>
    </w:p>
    <w:p>
      <w:pPr>
        <w:pStyle w:val="2"/>
        <w:jc w:val="center"/>
      </w:pPr>
      <w:r>
        <w:rPr>
          <w:sz w:val="24"/>
        </w:rPr>
        <w:t xml:space="preserve">государственной системы здравоохранения города Москвы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медицинских организациях государственной системы здравоохранения города Москвы сохраняется стабильная ситуация по укомплектованности медицинскими кадрами, о чем в том числе свидетельствуют высокие показатели доступности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Поддержание укомплектованности кадрами на нужном уровне обеспечивается в том числе за счет ежегодной подготовки Департаментом здравоохранения города Москвы специалистов в рамках целевого обучения, проведения профессионально-ориентационной работы, реализации мероприятий, направленных на повышение престижа медицинской профессии.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городе Москве функционирует уникальная площадка для совершенствования профессиональных компетенций по оказанию медицинской помощи врачами 88 специальностей на современном симуляционном и медицинском оборудовании - Московский центр аккредитации и профессионального развития в сфере здравоохранения Департамента здравоохранения города Москвы (далее - Кадровый центр). В Кадровом центре осуществляется непрерывное профессиональное и дополнительное образование, проводятся оценочные мероприятия. Кадровый центр оснащен специализированными станциями для демонстрации практических навыков работы врача - это более 1100 симуляторов, тренажеров, медицинской техники и сопутствующего оборудования. Все оценочные процедуры максимально автоматизированы, что обеспечивает объективность и прозрачность на каждом этапе их проведения.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медицинским работникам обеспечивается возможность совершенствовать профессиональные знания и навыки в течение всей профессиональной деятельности, а работодателям и органам управления здравоохранения - возможность гибко регулировать подготовку медицинских кадров в соответствии с реальными потребностями медицинских организаций государственной системы здравоохранения города Москвы и здравоохранения в городе Москве в целом.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Продолжается реализация проекта по присвоению статусов "Московский врач", "Московская медицинская сестра"/"Московский медицинский брат", направленного на создание нового механизма развития кадрового потенциала государственной системы здравоохранения города Москвы, а также стимулирование непрерывного и целенаправленного повышения уровня квалификации медицинского персонала, необходимого для применения современных медицинских технологий, повышения их профессиональной культуры, личностного и профессионального роста. Присвоение данных статусов - это результат признания со стороны медицинского сообщества профессиональных компетенций специалиста, в том числе с учетом особенностей московского здравоохранения, после успешного прохождения специалистами добровольных оценочных процедур.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1.6. Характеристика текущего состояния сферы ветеринарии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Основными направлениями развития Государственной ветеринарной службы города Москвы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охвата восприимчивого поголовья животных профилактическими мероприятиями, включающими в том числе вакцинацию и диагностические исследования;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предупреждение и ликвидация заразных болезней животных и их лечение, в том числе изолированное содержание (карантинирование) животных и проведение дезинфекционных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защита населения от болезней, общих для человека и животных;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проведение эпизоотологического мониторинга (отбор проб биологического, патологического материала, продукции животного происхождения и иные мероприятия);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безопасности в ветеринарном отношении продукции животного происхождения.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ветеринарных мероприятий осуществляется Государственным бюджетным учреждением города Москвы "Московское объединение ветеринарии", в состав которого включены станции по борьбе с болезнями животных в административных округах города Москвы, Московская станция по борьбе с болезнями животных и Испытательный центр Городская ветеринарная лаборатория и ветеринарная помощь на дому.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обеспечения эпизоотического и ветеринарно-санитарного благополучия на территории города Москвы осуществляются противоэпизоотические, ветеринарно-профилактические, диагностические, лечебные и иные мероприятия, направленные на предотвращение возникновения и ликвидацию очагов заразных болезней животных, в том числе исполнение переданных полномочий Российской Федерации в области ветеринарии по установлению и отмене ограничительных мероприятий (карантина), организация и проведение эпизоотологического мониторинга, маркирования и учета животных, мероприятий по карантинированию животных, ветеринарно-санитарной экспертизы продукции животного и растительного происхождения, а также мероприятий по поддержанию необходимого уровня материально-технического оснащения и организационно-штатной структуры.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2024 году в рамках мероприятий, направленных на обеспечение эпизоотического благополучия столицы, защиту населения от болезней, общих для человека и животных, проведено свыше 253 тыс. профилактических вакцинаций и диагностических исследований животных, а также проведена раскладка 44,868 тыс. доз вакцины для иммунизации диких плотоядных животных против бешенства на особо охраняемых природных и зеленых территориях города Москвы.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эпизоотологического мониторинга отобрано более 62,5 тыс. проб биологического, патологического материала, продукции животного происхождения, проведено более 85 тыс. лабораторных исследований, по результатам которых выявлено 4 случая заразных, в том числе особо опасных, болезней животных. Проведен комплекс необходимых противоэпизоотических и ветеринарно-санитарных мероприятий, в ходе которых подвергнуто дезинфекции более 1,5 тыс. кв. м и дератизации более 0,08 тыс. кв. м территории объектов с содержанием животных.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Московской станции по борьбе с болезнями животных Государственного бюджетного учреждения города Москвы "Московское объединение ветеринарии" обеспечено изолированное содержание (карантинирование) 80 животных, подозреваемых в заболевании бешенством.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месту фактического содержания животных проведены карантинные мероприятия в отношении 574 животных, нанесших покусы людям и (или) животным.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Оказаны ветеринарные услуги 124 животным, принадлежащим гражданам, которые имеют льготы по оплате ветеринарных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круглосуточном режиме работают телефоны горячей линии и контакт-центра Государственной ветеринарной службы города Москвы для приема обращений от населения о случаях заболевания и (или) падежа животных, обнаружения трупов диких животных и птиц, а также по вопросам карантинирования животных и о других чрезвычайных ситуациях, связанных с ветеринарной безопасностью.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Прогноз развития сферы охраны здоровья граждан и сферы</w:t>
      </w:r>
    </w:p>
    <w:p>
      <w:pPr>
        <w:pStyle w:val="2"/>
        <w:jc w:val="center"/>
      </w:pPr>
      <w:r>
        <w:rPr>
          <w:sz w:val="24"/>
        </w:rPr>
        <w:t xml:space="preserve">ветеринарии. Планируемые показатели и результаты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2.1. Инфраструктурные проекты в сфере охраны здоровья</w:t>
      </w:r>
    </w:p>
    <w:p>
      <w:pPr>
        <w:pStyle w:val="2"/>
        <w:jc w:val="center"/>
      </w:pPr>
      <w:r>
        <w:rPr>
          <w:sz w:val="24"/>
        </w:rPr>
        <w:t xml:space="preserve">граждан в городе Москве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Ключевой задачей реализации Государственной программы города Москвы "Развитие здравоохранения города Москвы (Столичное здравоохранение)" (далее - Государственная программа) на ближайшие годы является устойчивый рост значений показателя ожидаемой продолжительности жизни при рождении как наиболее универсального интегрального показателя, характеризующего эффективность сферы охраны здоровья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этого предстоит завершить модернизацию инфраструктуры городского здравоохранения, продолжить разработку и внедрение стандартов организации и оказания медицинской помощи в городе Москве, инновационных цифровых решений, а также обеспечить непрерывное повышение квалификации медицинских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2025 году будет завершено формирование инфраструктурного каркаса амбулаторной медицинской помощи за счет обновления городских поликлиник для взрослого и детского населения с их полным техническим переоснащением и приведением к единому стандарту - новому московскому стандарту поликлиник путем капитального ремонта и строительства новых зданий. Это на практике обеспечит равную доступность и комфортные условия получения медицинской помощи для каждого жителя столицы.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2028 году завершится формирование каркаса стационарной медицинской помощи как за счет ремонта действующих корпусов, так и путем строительства новых клиник мирового уровня и оснащения их современным оборудованием, позволяющим внедрять в повседневную практику передовые технологии лечения.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Завершается строительство флагманского центра Городской клинической больницы имени В.М. Буянова, многопрофильных корпусов Московской городской онкологической больницы N 62 в Сколкове, нового комплекса Детской городской клинической больницы святого Владимира. Осуществляется строительство многопрофильного комплекса на базе Городской клинической больницы N 52.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Запланировано возведение новых современных стационаров на территории Научно-исследовательского института скорой помощи имени Н.В. Склифосовского, Городской клинической больницы имени В.П. Демихова, строительство современной детской многопрофильной клиники, флагманского центра ментального здоровья, перинатального центра с Центром женского здоровья на территории Городской клинической больницы N 1 имени Н.И. Пирогова.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поддержания высокого уровня технологичности оказания медицинской помощи будут продолжены мероприятия по обновлению высокотехнологичного медицинского оборудования (МРТ, КТ и другого подобного оборудования), обновлению и расширению парка роботизированной техники для проведения уникальных хирургических операций, оснащению отделений медицинской реабилитации тренажерами для разработки коленного и тазобедренного сустава, вертикализаторами.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строительства новых и реконструкции действующих корпусов городских стационаров к 2030 году подавляющее большинство пациентов будет получать стационарную помощь в современных высокотехнологичных и комфортных больничных корпусах.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2.2. Развитие московских стандартов организации и оказания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Дальнейшее развитие получит практика создания замкнутых циклов оказания медицинской помощи. К 2028 году в городе Москве будут разработаны и внедрены "клиентские пути" (алгоритмы оказания медицинской помощи) по всем основным профилям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разработанного при активном участии экспертного сообщества нового стандарта организации оказания амбулаторной акушерско-гинекологической помощи в городе Москве будет создана сеть центров женского здоровья - современных клиник с широким спектром диагностических возможностей. Таким образом, будет обеспечена комплексная забота о женском здоровье и его сохранении.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Будет продолжена работа по созданию детских специализированных центров лечения пульмонологических, гастроэнтерологических, кардиологических заболеваний, а также по созданию центров наблюдения детей раннего возраста, которые будут функционировать в структуре крупных детских больниц.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детей также разрабатываются новые "клиентские пути" (стандарты диагностики и наблюдения), начиная с амбулаторного звена и оказания медицинской помощи в экстренной форме до стационарного этапа лечения и реабилитации по каждому профилю заболевания. Новые подходы в обязательном порядке учитывают возраст и индивидуальные особенности пациента, а основной акцент будет сделан на развитии стационарзамещающих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уже показавшего свою эффективность стандарта организации и оказания медицинской помощи в экстренной форме в городе Москве будет существенно расширено. Помимо флагманских центров, указанный стандарт внедрен в приемных отделениях всех многопрофильных городских стационаров (в 12 отделениях завершен капитальный ремонт).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развитие специализированной медицинской помощи в целом также направлены проекты по наращиванию объема оперативных вмешательств, повышающих качество и продолжительность жизни пациентов, увеличению доли технологичных и органосберегающих операций в структуре оказываемой медицинской помощи, применению уникальных, инновационных методов лечения в рамках территориальной программы обязательного медицинского страхования города Москвы.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Такие специальные проекты уже реализуются по 14 профилям (в том числе по 6 детским) медицинской помощи - травматология и ортопедия, офтальмология, урология, сердечно-сосудистая хирургия, нейрохирургия и другие. Это десятки тысяч дополнительных операций по поводу катаракты, эндопротезирования суставов, коронарного шунтирования, тромбэкстракции и другие, которые сохраняют зрение, подвижность, качество жизни или саму жизнь.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Отдельное внимание будет уделено сохранению психического здоровья жителей города Москвы. Новая служба ментального здоровья организована совместно со специалистами Московской службы психологической помощи населению Департамента труда и социальной защиты населения города Москвы. Это комплексное решение, когда в одном месте в комфортной и уютной обстановке можно получить психолого-психотерапевтическую помощь при тревожно-депрессивных, панических, соматоформных и других связанных со стрессом расстройствах. Пациентам будут доступны индивидуальные и групповые форматы психотерапевтической работы, психодиагностика, психологическое консультирование.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амбулаторно-поликлиническом звене государственной системы здравоохранения города Москвы будет продолжена работа по повышению приверженности пациентов лечению, увеличению охвата профилактическими мероприятиями и проактивным диспансерным наблюдением с акцентом на достижении конкретного результата при оказании медицинской помощи (законченный случай лечения).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2.3. Новый цифровой уклад столичного здравоохранения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ближайшие годы цифровые технологии позволят сформировать новый технологический уклад в столичном здравоохранении: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переход в исключительно цифровую среду функциональных процессов медицинских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замещение рутинного труда новыми сервисами на основе технологий искусственного интеллекта;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"умный" проактивный подход к выявлению индивидуальных рисков заболеваний на основе цифровых диагностических ассистентов и алгоритмов искусственного интеллекта;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расширение сфер применения инновационных технологий в области компьютерного зрения и "голосовых помощников";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развитие систем поддержки принятия врачебных решений;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принципиально новый уровень приближенности медицинской помощи к пациенту за счет широкого применения новых дистанционных и телемедицинских технологий, включая виртуальную поликлинику и цифровых двойников.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2.4. Работа с кадрами столичного здравоохранения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Развитие кадрового потенциала здравоохранения и повышение профессиональных компетенций медицинских работников города Москвы будет осуществляться путем последовательного решения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определение перечня функциональных задач, объема действий, набора знаний, умений и навыков, необходимых специалисту, занимающему конкретную должность;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оценка квалификации врачей для определения персональных потребностей в обучении;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формирование индивидуальной траектории обучения специалиста.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2.5. Развитие ветеринарной службы в городе Москве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Дальнейшее развитие сферы ветеринарии в городе Москве направлено на обеспечение решения на территории города Москвы основных задач в области ветеринарии в Российской Федерации, включая реализацию мероприятий по предупреждению (профилактике) и ликвидации заразных и иных болезней животных, в том числе общих для человека и животных, обеспечение эпизоотического и ветеринарно-санитарного благополучия на территории города Москвы.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данных задач будет осуществлена посредством повышения эффективности и оптимизации проводимых Государственной ветеринарной службой города Москвы специальных мероприятий, в том числе с использованием цифровой среды и инноваций, совершенствования лабораторно-диагностической базы и материально-технического оснащения, увеличения охвата поголовья восприимчивых животных профилактической вакцинацией, организации проведения эпизоотологического мониторинга и увеличения исследований на заразные, в том числе особо опасные, болезни животных.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Цели и задачи Государственной программы, описание</w:t>
      </w:r>
    </w:p>
    <w:p>
      <w:pPr>
        <w:pStyle w:val="2"/>
        <w:jc w:val="center"/>
      </w:pPr>
      <w:r>
        <w:rPr>
          <w:sz w:val="24"/>
        </w:rPr>
        <w:t xml:space="preserve">структурных элементов Государственной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помощи, приведения ее объемов и структуры в соответствие с заболеваемостью и потребностями населения, современными достижениями медицинской науки.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достижения поставленной цели определены следующие задачи: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приоритета профилактики в сфере охраны здоровья населения, включая приоритетное развитие первичной медико-санитарной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формирование здорового образа жизни, включая здоровое питание и отказ от вредных привычек;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системности организации охраны здоровья населения,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повышение эффективности оказания специализированной медицинской помощи, включая высокотехнологичную, скорой медицинской помощи, в том числе скорой специализированной, медицинской эвакуации;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снижение смертности от основных причин смерти;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повышение эффективности служб охраны материнства, родовспоможения и развитие детского здравоохранения;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опережающих темпов развития медицинской реабилитации населения, включая систему санаторно-курортного лечения, в том числе детей;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государственной системы здравоохранения города Москвы высококвалифицированными кадрами, повышение уровня мотивации медицинских работников, ликвидация кадровых диспропорций в государственной системе здравоохранения города Москвы;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предотвращение распространения заболеваний, представляющих опасность для окружающих, обеспечение биологической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создание условий долгосрочного развития государственной системы здравоохранения города Москвы, включая информатизацию отрасли.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Государственная программа состоит из подпрограмм, обеспечивающих достижение поставленной цели и решение программных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"Профилактика заболеваний и формирование здорового образа жизни. Совершенствование первичной медико-санитарной помощи";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"Формирование эффективной системы организации медицинской помощи. Совершенствование системы территориального планирования";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а также паллиативной помощи";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"Охрана здоровья матери и ребенка";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"Развитие медицинской реабилитации и санаторно-курортного лечения";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"Кадровое обеспечение государственной системы здравоохранения города Москвы";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"Профилактика зоонозных инфекций, эпизоотическое и ветеринарно-санитарное благополучие в городе Москве";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подпрограмма "Новый цифровой уклад для обеспечения развития здравоохранения города Москвы".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Задачи государственного управления, способы</w:t>
      </w:r>
    </w:p>
    <w:p>
      <w:pPr>
        <w:pStyle w:val="2"/>
        <w:jc w:val="center"/>
      </w:pPr>
      <w:r>
        <w:rPr>
          <w:sz w:val="24"/>
        </w:rPr>
        <w:t xml:space="preserve">их эффективного решения в сфере охраны здоровья граждан</w:t>
      </w:r>
    </w:p>
    <w:p>
      <w:pPr>
        <w:pStyle w:val="2"/>
        <w:jc w:val="center"/>
      </w:pPr>
      <w:r>
        <w:rPr>
          <w:sz w:val="24"/>
        </w:rPr>
        <w:t xml:space="preserve">и сфере ветеринарии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Важнейшим условием успешной и эффективной реализации Государственной программы является дальнейшее совершенствование законодательства города Москвы в сфере охраны здоровья граждан и сфере ветеринарии, в том числе формирование надлежащей правовой базы, направленной на поддержку и развитие в городе Москве сферы охраны здоровья граждан и сферы ветеринарии.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совершенствования правового регулирования, актуализации правовой базы в городе Москве проводится мониторинг правовых актов города Москвы, а также осуществляется работа по формированию единообразной правоприменительной практики и оказанию методической помощи субъектам правоотношений в сфере охраны здоровья граждан и сфере ветеринарии в городе Москве.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Сведения о взаимосвязи с национальными целями развития</w:t>
      </w:r>
    </w:p>
    <w:p>
      <w:pPr>
        <w:pStyle w:val="2"/>
        <w:jc w:val="center"/>
      </w:pPr>
      <w:r>
        <w:rPr>
          <w:sz w:val="24"/>
        </w:rPr>
        <w:t xml:space="preserve">Российской Федерации, показателями для оценки эффективности</w:t>
      </w:r>
    </w:p>
    <w:p>
      <w:pPr>
        <w:pStyle w:val="2"/>
        <w:jc w:val="center"/>
      </w:pPr>
      <w:r>
        <w:rPr>
          <w:sz w:val="24"/>
        </w:rPr>
        <w:t xml:space="preserve">деятельности высших должностных лиц субъектов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и деятельности исполнительных органов</w:t>
      </w:r>
    </w:p>
    <w:p>
      <w:pPr>
        <w:pStyle w:val="2"/>
        <w:jc w:val="center"/>
      </w:pPr>
      <w:r>
        <w:rPr>
          <w:sz w:val="24"/>
        </w:rPr>
        <w:t xml:space="preserve">субъектов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Реализация Государственной программы непосредственно направлена на достижение национальной цели развития Российской Федерации на период до 2030 года и на перспективу до 2036 года "Сохранение населения, укрепление здоровья и повышение благополучия людей, поддержка семьи", установленной </w:t>
      </w:r>
      <w:hyperlink w:history="0" r:id="rId32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года", а также показателя "Ожидаемая продолжительность жизни при рождении"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установленного </w:t>
      </w:r>
      <w:hyperlink w:history="0" r:id="rId33" w:tooltip="Указ Президента РФ от 28.11.2024 N 1014 &quot;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28 ноября 2024 г. N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04.10.2011 N 461-ПП</w:t>
            <w:br/>
            <w:t>(ред. от 25.03.2025)</w:t>
            <w:br/>
            <w:t>"О Государственной программе города Москв...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docs7.online-sps.ru/cgi/online.cgi?req=doc&amp;base=MLAW&amp;n=198826&amp;date=27.06.2025&amp;dst=100032&amp;field=134" TargetMode = "External"/>
	<Relationship Id="rId8" Type="http://schemas.openxmlformats.org/officeDocument/2006/relationships/hyperlink" Target="https://docs7.online-sps.ru/cgi/online.cgi?req=doc&amp;base=MLAW&amp;n=145398&amp;date=27.06.2025&amp;dst=100005&amp;field=134" TargetMode = "External"/>
	<Relationship Id="rId9" Type="http://schemas.openxmlformats.org/officeDocument/2006/relationships/hyperlink" Target="https://docs7.online-sps.ru/cgi/online.cgi?req=doc&amp;base=MLAW&amp;n=154364&amp;date=27.06.2025&amp;dst=100005&amp;field=134" TargetMode = "External"/>
	<Relationship Id="rId10" Type="http://schemas.openxmlformats.org/officeDocument/2006/relationships/hyperlink" Target="https://docs7.online-sps.ru/cgi/online.cgi?req=doc&amp;base=MLAW&amp;n=161895&amp;date=27.06.2025&amp;dst=100005&amp;field=134" TargetMode = "External"/>
	<Relationship Id="rId11" Type="http://schemas.openxmlformats.org/officeDocument/2006/relationships/hyperlink" Target="https://docs7.online-sps.ru/cgi/online.cgi?req=doc&amp;base=MLAW&amp;n=162275&amp;date=27.06.2025&amp;dst=100005&amp;field=134" TargetMode = "External"/>
	<Relationship Id="rId12" Type="http://schemas.openxmlformats.org/officeDocument/2006/relationships/hyperlink" Target="https://docs7.online-sps.ru/cgi/online.cgi?req=doc&amp;base=MLAW&amp;n=167070&amp;date=27.06.2025&amp;dst=100006&amp;field=134" TargetMode = "External"/>
	<Relationship Id="rId13" Type="http://schemas.openxmlformats.org/officeDocument/2006/relationships/hyperlink" Target="https://docs7.online-sps.ru/cgi/online.cgi?req=doc&amp;base=MLAW&amp;n=173092&amp;date=27.06.2025&amp;dst=100005&amp;field=134" TargetMode = "External"/>
	<Relationship Id="rId14" Type="http://schemas.openxmlformats.org/officeDocument/2006/relationships/hyperlink" Target="https://docs7.online-sps.ru/cgi/online.cgi?req=doc&amp;base=MLAW&amp;n=177508&amp;date=27.06.2025&amp;dst=100005&amp;field=134" TargetMode = "External"/>
	<Relationship Id="rId15" Type="http://schemas.openxmlformats.org/officeDocument/2006/relationships/hyperlink" Target="https://docs7.online-sps.ru/cgi/online.cgi?req=doc&amp;base=MLAW&amp;n=177511&amp;date=27.06.2025&amp;dst=100005&amp;field=134" TargetMode = "External"/>
	<Relationship Id="rId16" Type="http://schemas.openxmlformats.org/officeDocument/2006/relationships/hyperlink" Target="https://docs7.online-sps.ru/cgi/online.cgi?req=doc&amp;base=MLAW&amp;n=185745&amp;date=27.06.2025&amp;dst=100005&amp;field=134" TargetMode = "External"/>
	<Relationship Id="rId17" Type="http://schemas.openxmlformats.org/officeDocument/2006/relationships/hyperlink" Target="https://docs7.online-sps.ru/cgi/online.cgi?req=doc&amp;base=MLAW&amp;n=197215&amp;date=27.06.2025&amp;dst=100005&amp;field=134" TargetMode = "External"/>
	<Relationship Id="rId18" Type="http://schemas.openxmlformats.org/officeDocument/2006/relationships/hyperlink" Target="https://docs7.online-sps.ru/cgi/online.cgi?req=doc&amp;base=MLAW&amp;n=197585&amp;date=27.06.2025&amp;dst=100005&amp;field=134" TargetMode = "External"/>
	<Relationship Id="rId19" Type="http://schemas.openxmlformats.org/officeDocument/2006/relationships/hyperlink" Target="https://docs7.online-sps.ru/cgi/online.cgi?req=doc&amp;base=MLAW&amp;n=202450&amp;date=27.06.2025&amp;dst=100005&amp;field=134" TargetMode = "External"/>
	<Relationship Id="rId20" Type="http://schemas.openxmlformats.org/officeDocument/2006/relationships/hyperlink" Target="https://docs7.online-sps.ru/cgi/online.cgi?req=doc&amp;base=MLAW&amp;n=218387&amp;date=27.06.2025&amp;dst=100005&amp;field=134" TargetMode = "External"/>
	<Relationship Id="rId21" Type="http://schemas.openxmlformats.org/officeDocument/2006/relationships/hyperlink" Target="https://docs7.online-sps.ru/cgi/online.cgi?req=doc&amp;base=MLAW&amp;n=214235&amp;date=27.06.2025&amp;dst=100005&amp;field=134" TargetMode = "External"/>
	<Relationship Id="rId22" Type="http://schemas.openxmlformats.org/officeDocument/2006/relationships/hyperlink" Target="https://docs7.online-sps.ru/cgi/online.cgi?req=doc&amp;base=MLAW&amp;n=223736&amp;date=27.06.2025&amp;dst=100005&amp;field=134" TargetMode = "External"/>
	<Relationship Id="rId23" Type="http://schemas.openxmlformats.org/officeDocument/2006/relationships/hyperlink" Target="https://docs7.online-sps.ru/cgi/online.cgi?req=doc&amp;base=MLAW&amp;n=236640&amp;date=27.06.2025&amp;dst=100005&amp;field=134" TargetMode = "External"/>
	<Relationship Id="rId24" Type="http://schemas.openxmlformats.org/officeDocument/2006/relationships/hyperlink" Target="https://docs7.online-sps.ru/cgi/online.cgi?req=doc&amp;base=MLAW&amp;n=246322&amp;date=27.06.2025&amp;dst=100005&amp;field=134" TargetMode = "External"/>
	<Relationship Id="rId25" Type="http://schemas.openxmlformats.org/officeDocument/2006/relationships/hyperlink" Target="https://docs7.online-sps.ru/cgi/online.cgi?req=doc&amp;base=MLAW&amp;n=253379&amp;date=27.06.2025&amp;dst=100005&amp;field=134" TargetMode = "External"/>
	<Relationship Id="rId26" Type="http://schemas.openxmlformats.org/officeDocument/2006/relationships/hyperlink" Target="https://docs7.online-sps.ru/cgi/online.cgi?req=doc&amp;base=MLAW&amp;n=154364&amp;date=27.06.2025&amp;dst=100008&amp;field=134" TargetMode = "External"/>
	<Relationship Id="rId27" Type="http://schemas.openxmlformats.org/officeDocument/2006/relationships/hyperlink" Target="https://docs7.online-sps.ru/cgi/online.cgi?req=doc&amp;base=MLAW&amp;n=246322&amp;date=27.06.2025&amp;dst=100008&amp;field=134" TargetMode = "External"/>
	<Relationship Id="rId28" Type="http://schemas.openxmlformats.org/officeDocument/2006/relationships/hyperlink" Target="https://docs7.online-sps.ru/cgi/online.cgi?req=doc&amp;base=MLAW&amp;n=145398&amp;date=27.06.2025&amp;dst=100007&amp;field=134" TargetMode = "External"/>
	<Relationship Id="rId29" Type="http://schemas.openxmlformats.org/officeDocument/2006/relationships/hyperlink" Target="https://docs7.online-sps.ru/cgi/online.cgi?req=doc&amp;base=MLAW&amp;n=145398&amp;date=27.06.2025&amp;dst=100008&amp;field=134" TargetMode = "External"/>
	<Relationship Id="rId30" Type="http://schemas.openxmlformats.org/officeDocument/2006/relationships/hyperlink" Target="https://docs7.online-sps.ru/cgi/online.cgi?req=doc&amp;base=MLAW&amp;n=218387&amp;date=27.06.2025&amp;dst=100006&amp;field=134" TargetMode = "External"/>
	<Relationship Id="rId31" Type="http://schemas.openxmlformats.org/officeDocument/2006/relationships/hyperlink" Target="https://docs7.online-sps.ru/cgi/online.cgi?req=doc&amp;base=MLAW&amp;n=253379&amp;date=27.06.2025&amp;dst=100005&amp;field=134" TargetMode = "External"/>
	<Relationship Id="rId32" Type="http://schemas.openxmlformats.org/officeDocument/2006/relationships/hyperlink" Target="https://docs7.online-sps.ru/cgi/online.cgi?req=doc&amp;base=LAW&amp;n=475991&amp;date=27.06.2025" TargetMode = "External"/>
	<Relationship Id="rId33" Type="http://schemas.openxmlformats.org/officeDocument/2006/relationships/hyperlink" Target="https://docs7.online-sps.ru/cgi/online.cgi?req=doc&amp;base=LAW&amp;n=491669&amp;date=27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04.10.2011 N 461-ПП
(ред. от 25.03.2025)
"О Государственной программе города Москвы "Развитие здравоохранения города Москвы (Столичное здравоохранение)"</dc:title>
  <dcterms:created xsi:type="dcterms:W3CDTF">2025-06-27T12:17:15Z</dcterms:created>
</cp:coreProperties>
</file>